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МИНИСТЕРСТВО СТР</w:t>
      </w:r>
      <w:bookmarkStart w:id="0" w:name="_GoBack"/>
      <w:r w:rsidRPr="00C21EAE">
        <w:rPr>
          <w:rFonts w:ascii="Arial" w:eastAsia="Times New Roman" w:hAnsi="Arial" w:cs="Arial"/>
          <w:b/>
          <w:bCs/>
          <w:sz w:val="24"/>
          <w:szCs w:val="24"/>
          <w:lang w:eastAsia="ru-RU"/>
        </w:rPr>
        <w:t>ОИТЕЛЬСТВА И ЖИЛИЩНО-КОММУНАЛЬНОГО</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ХОЗЯЙСТВА РОССИЙСКОЙ ФЕДЕРАЦИИ</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 </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ПРИКАЗ</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от 21 декабря 2020 г. N 810/</w:t>
      </w:r>
      <w:proofErr w:type="spellStart"/>
      <w:r w:rsidRPr="00C21EAE">
        <w:rPr>
          <w:rFonts w:ascii="Arial" w:eastAsia="Times New Roman" w:hAnsi="Arial" w:cs="Arial"/>
          <w:b/>
          <w:bCs/>
          <w:sz w:val="24"/>
          <w:szCs w:val="24"/>
          <w:lang w:eastAsia="ru-RU"/>
        </w:rPr>
        <w:t>пр</w:t>
      </w:r>
      <w:proofErr w:type="spellEnd"/>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 </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ОБ ОБЯЗАТЕЛЬНЫХ КВАЛИФИКАЦИОННЫХ ТРЕБОВАНИЯХ</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К УЧАСТНИКАМ ЗАКУПОК, СВЯЗАННЫХ С ПОСТАВКОЙ ТОВАРОВ,</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ВЫПОЛНЕНИЕМ РАБОТ ИЛИ ОКАЗАНИЕМ УСЛУГ, НЕОБХОДИМЫХ</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ДЛЯ ЗАВЕРШЕНИЯ СТРОИТЕЛЬСТВА ОБЪЕКТА НЕЗАВЕРШЕННОГО</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СТРОИТЕЛЬСТВА ИЛИ ОБЪЕКТА ИНФРАСТРУКТУРЫ, ПРАВА</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НА КОТОРЫЕ ПЕРЕДАНЫ В ПОРЯДКЕ, ПРЕДУСМОТРЕННОМ</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СТАТЬЯМИ 201.15-1 - 201.15-2-1 ФЕДЕРАЛЬНОГО</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ЗАКОНА ОТ 26 ОКТЯБРЯ 2002 Г. N 127-ФЗ</w:t>
      </w:r>
    </w:p>
    <w:p w:rsidR="00C21EAE" w:rsidRPr="00C21EAE" w:rsidRDefault="00C21EAE" w:rsidP="00C21EAE">
      <w:pPr>
        <w:spacing w:after="0" w:line="240" w:lineRule="auto"/>
        <w:jc w:val="center"/>
        <w:rPr>
          <w:rFonts w:ascii="Verdana" w:eastAsia="Times New Roman" w:hAnsi="Verdana" w:cs="Times New Roman"/>
          <w:b/>
          <w:bCs/>
          <w:sz w:val="21"/>
          <w:szCs w:val="21"/>
          <w:lang w:eastAsia="ru-RU"/>
        </w:rPr>
      </w:pPr>
      <w:r w:rsidRPr="00C21EAE">
        <w:rPr>
          <w:rFonts w:ascii="Arial" w:eastAsia="Times New Roman" w:hAnsi="Arial" w:cs="Arial"/>
          <w:b/>
          <w:bCs/>
          <w:sz w:val="24"/>
          <w:szCs w:val="24"/>
          <w:lang w:eastAsia="ru-RU"/>
        </w:rPr>
        <w:t>"О НЕСОСТОЯТЕЛЬНОСТИ (БАНКРОТСТВЕ)"</w:t>
      </w:r>
    </w:p>
    <w:p w:rsidR="00C21EAE" w:rsidRPr="00C21EAE" w:rsidRDefault="00C21EAE" w:rsidP="00C21EAE">
      <w:pPr>
        <w:spacing w:after="0" w:line="240" w:lineRule="auto"/>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 </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 xml:space="preserve">В соответствии с </w:t>
      </w:r>
      <w:hyperlink r:id="rId4" w:history="1">
        <w:r w:rsidRPr="00C21EAE">
          <w:rPr>
            <w:rFonts w:ascii="Times New Roman" w:eastAsia="Times New Roman" w:hAnsi="Times New Roman" w:cs="Times New Roman"/>
            <w:sz w:val="24"/>
            <w:szCs w:val="24"/>
            <w:lang w:eastAsia="ru-RU"/>
          </w:rPr>
          <w:t>частью 5 статьи 21.1</w:t>
        </w:r>
      </w:hyperlink>
      <w:r w:rsidRPr="00C21EAE">
        <w:rPr>
          <w:rFonts w:ascii="Times New Roman" w:eastAsia="Times New Roman" w:hAnsi="Times New Roman" w:cs="Times New Roman"/>
          <w:sz w:val="24"/>
          <w:szCs w:val="24"/>
          <w:lang w:eastAsia="ru-RU"/>
        </w:rPr>
        <w:t xml:space="preserve">, </w:t>
      </w:r>
      <w:hyperlink r:id="rId5" w:history="1">
        <w:r w:rsidRPr="00C21EAE">
          <w:rPr>
            <w:rFonts w:ascii="Times New Roman" w:eastAsia="Times New Roman" w:hAnsi="Times New Roman" w:cs="Times New Roman"/>
            <w:sz w:val="24"/>
            <w:szCs w:val="24"/>
            <w:lang w:eastAsia="ru-RU"/>
          </w:rPr>
          <w:t>частью 1 статьи 23</w:t>
        </w:r>
      </w:hyperlink>
      <w:r w:rsidRPr="00C21EAE">
        <w:rPr>
          <w:rFonts w:ascii="Times New Roman" w:eastAsia="Times New Roman" w:hAnsi="Times New Roman" w:cs="Times New Roman"/>
          <w:sz w:val="24"/>
          <w:szCs w:val="24"/>
          <w:lang w:eastAsia="ru-RU"/>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2020, N 29, ст. 4512) и </w:t>
      </w:r>
      <w:hyperlink r:id="rId6" w:history="1">
        <w:r w:rsidRPr="00C21EAE">
          <w:rPr>
            <w:rFonts w:ascii="Times New Roman" w:eastAsia="Times New Roman" w:hAnsi="Times New Roman" w:cs="Times New Roman"/>
            <w:sz w:val="24"/>
            <w:szCs w:val="24"/>
            <w:lang w:eastAsia="ru-RU"/>
          </w:rPr>
          <w:t>пунктом 1</w:t>
        </w:r>
      </w:hyperlink>
      <w:r w:rsidRPr="00C21EAE">
        <w:rPr>
          <w:rFonts w:ascii="Times New Roman" w:eastAsia="Times New Roman" w:hAnsi="Times New Roman" w:cs="Times New Roman"/>
          <w:sz w:val="24"/>
          <w:szCs w:val="24"/>
          <w:lang w:eastAsia="ru-RU"/>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2020, N 48, ст. 7768), приказываю:</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bookmarkStart w:id="1" w:name="p21"/>
      <w:bookmarkEnd w:id="1"/>
      <w:r w:rsidRPr="00C21EAE">
        <w:rPr>
          <w:rFonts w:ascii="Times New Roman" w:eastAsia="Times New Roman" w:hAnsi="Times New Roman" w:cs="Times New Roman"/>
          <w:sz w:val="24"/>
          <w:szCs w:val="24"/>
          <w:lang w:eastAsia="ru-RU"/>
        </w:rPr>
        <w:t xml:space="preserve">1. Установить следующие обязательные квалификационные требования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w:t>
      </w:r>
      <w:hyperlink r:id="rId7" w:history="1">
        <w:r w:rsidRPr="00C21EAE">
          <w:rPr>
            <w:rFonts w:ascii="Times New Roman" w:eastAsia="Times New Roman" w:hAnsi="Times New Roman" w:cs="Times New Roman"/>
            <w:sz w:val="24"/>
            <w:szCs w:val="24"/>
            <w:lang w:eastAsia="ru-RU"/>
          </w:rPr>
          <w:t>статьями 201.15-1</w:t>
        </w:r>
      </w:hyperlink>
      <w:r w:rsidRPr="00C21EAE">
        <w:rPr>
          <w:rFonts w:ascii="Times New Roman" w:eastAsia="Times New Roman" w:hAnsi="Times New Roman" w:cs="Times New Roman"/>
          <w:sz w:val="24"/>
          <w:szCs w:val="24"/>
          <w:lang w:eastAsia="ru-RU"/>
        </w:rPr>
        <w:t xml:space="preserve"> - </w:t>
      </w:r>
      <w:hyperlink r:id="rId8" w:history="1">
        <w:r w:rsidRPr="00C21EAE">
          <w:rPr>
            <w:rFonts w:ascii="Times New Roman" w:eastAsia="Times New Roman" w:hAnsi="Times New Roman" w:cs="Times New Roman"/>
            <w:sz w:val="24"/>
            <w:szCs w:val="24"/>
            <w:lang w:eastAsia="ru-RU"/>
          </w:rPr>
          <w:t>201.15-2-1</w:t>
        </w:r>
      </w:hyperlink>
      <w:r w:rsidRPr="00C21EAE">
        <w:rPr>
          <w:rFonts w:ascii="Times New Roman" w:eastAsia="Times New Roman" w:hAnsi="Times New Roman" w:cs="Times New Roman"/>
          <w:sz w:val="24"/>
          <w:szCs w:val="24"/>
          <w:lang w:eastAsia="ru-RU"/>
        </w:rP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9" w:tgtFrame="_blank" w:tooltip="&lt;div class=&quot;doc www&quot;&gt;http://pravo.gov.ru&lt;/div&gt;" w:history="1">
        <w:r w:rsidRPr="00C21EAE">
          <w:rPr>
            <w:rFonts w:ascii="Times New Roman" w:eastAsia="Times New Roman" w:hAnsi="Times New Roman" w:cs="Times New Roman"/>
            <w:sz w:val="24"/>
            <w:szCs w:val="24"/>
            <w:lang w:eastAsia="ru-RU"/>
          </w:rPr>
          <w:t>http://pravo.gov.ru</w:t>
        </w:r>
      </w:hyperlink>
      <w:r w:rsidRPr="00C21EAE">
        <w:rPr>
          <w:rFonts w:ascii="Times New Roman" w:eastAsia="Times New Roman" w:hAnsi="Times New Roman" w:cs="Times New Roman"/>
          <w:sz w:val="24"/>
          <w:szCs w:val="24"/>
          <w:lang w:eastAsia="ru-RU"/>
        </w:rPr>
        <w:t>, 8 декабря 2020 г., N 0001202012080096):</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 xml:space="preserve">1) отсутствие сведений об участнике закупки в реестре недобросовестных поставщиков, предусмотренном </w:t>
      </w:r>
      <w:hyperlink r:id="rId10" w:history="1">
        <w:r w:rsidRPr="00C21EAE">
          <w:rPr>
            <w:rFonts w:ascii="Times New Roman" w:eastAsia="Times New Roman" w:hAnsi="Times New Roman" w:cs="Times New Roman"/>
            <w:sz w:val="24"/>
            <w:szCs w:val="24"/>
            <w:lang w:eastAsia="ru-RU"/>
          </w:rPr>
          <w:t>статьей 5</w:t>
        </w:r>
      </w:hyperlink>
      <w:r w:rsidRPr="00C21EAE">
        <w:rPr>
          <w:rFonts w:ascii="Times New Roman" w:eastAsia="Times New Roman" w:hAnsi="Times New Roman" w:cs="Times New Roman"/>
          <w:sz w:val="24"/>
          <w:szCs w:val="24"/>
          <w:lang w:eastAsia="ru-RU"/>
        </w:rPr>
        <w:t xml:space="preserve">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2020, N 31, ст. 5009) (далее - Федеральный закон N 223-ФЗ), и в реестре недобросовестных поставщиков (подрядчиков, исполнителей), предусмотренном </w:t>
      </w:r>
      <w:hyperlink r:id="rId11" w:history="1">
        <w:r w:rsidRPr="00C21EAE">
          <w:rPr>
            <w:rFonts w:ascii="Times New Roman" w:eastAsia="Times New Roman" w:hAnsi="Times New Roman" w:cs="Times New Roman"/>
            <w:sz w:val="24"/>
            <w:szCs w:val="24"/>
            <w:lang w:eastAsia="ru-RU"/>
          </w:rPr>
          <w:t>статьей 104</w:t>
        </w:r>
      </w:hyperlink>
      <w:r w:rsidRPr="00C21EAE">
        <w:rPr>
          <w:rFonts w:ascii="Times New Roman" w:eastAsia="Times New Roman" w:hAnsi="Times New Roman" w:cs="Times New Roman"/>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Официальный интернет-портал правовой информации </w:t>
      </w:r>
      <w:hyperlink r:id="rId12" w:tgtFrame="_blank" w:tooltip="&lt;div class=&quot;doc www&quot;&gt;http://pravo.gov.ru&lt;/div&gt;" w:history="1">
        <w:r w:rsidRPr="00C21EAE">
          <w:rPr>
            <w:rFonts w:ascii="Times New Roman" w:eastAsia="Times New Roman" w:hAnsi="Times New Roman" w:cs="Times New Roman"/>
            <w:sz w:val="24"/>
            <w:szCs w:val="24"/>
            <w:lang w:eastAsia="ru-RU"/>
          </w:rPr>
          <w:t>http://pravo.gov.ru</w:t>
        </w:r>
      </w:hyperlink>
      <w:r w:rsidRPr="00C21EAE">
        <w:rPr>
          <w:rFonts w:ascii="Times New Roman" w:eastAsia="Times New Roman" w:hAnsi="Times New Roman" w:cs="Times New Roman"/>
          <w:sz w:val="24"/>
          <w:szCs w:val="24"/>
          <w:lang w:eastAsia="ru-RU"/>
        </w:rPr>
        <w:t>, 8 декабря 2020 г., N 0001202012080096) (далее - Федеральный закон N 44-ФЗ);</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2) наличие за последние 5 лет до даты подачи заявки на участие в закупке опыта исполнения (с учетом правопреемства) хотя бы одного договора:</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bookmarkStart w:id="2" w:name="p24"/>
      <w:bookmarkEnd w:id="2"/>
      <w:r w:rsidRPr="00C21EAE">
        <w:rPr>
          <w:rFonts w:ascii="Times New Roman" w:eastAsia="Times New Roman" w:hAnsi="Times New Roman" w:cs="Times New Roman"/>
          <w:sz w:val="24"/>
          <w:szCs w:val="24"/>
          <w:lang w:eastAsia="ru-RU"/>
        </w:rPr>
        <w:t>а) на выполнение работ по строительству, реконструкции объекта капитального строительства (в случае осуществления закупки на выполнение работ по строительству объекта капитального строительства, и начальная (максимальная) цена договора (цена лота), максимальное значение цены договора, заключаемого по результатам такой закупки, превышает 10 млн. рублей). При этом стоимость хотя бы одного такого исполненного договора должна составлять:</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lastRenderedPageBreak/>
        <w:t>не менее 50 процентов начальной (максимальной) цены договора (цены лота), максимального значения цены договора на право заключить который проводится закупка, если начальная (максимальная) цена договора (цена лота), максимальное значение цены договора превышает 10 млн. рублей,</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не менее 30 процентов начальной (максимальной) цены договора (цены лота), максимального значения цены договора на право заключить который проводится закупка, если начальная (максимальная) цена договора (цена лота), максимальное значение цены договора превышает 50 млн. рублей;</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bookmarkStart w:id="3" w:name="p27"/>
      <w:bookmarkEnd w:id="3"/>
      <w:r w:rsidRPr="00C21EAE">
        <w:rPr>
          <w:rFonts w:ascii="Times New Roman" w:eastAsia="Times New Roman" w:hAnsi="Times New Roman" w:cs="Times New Roman"/>
          <w:sz w:val="24"/>
          <w:szCs w:val="24"/>
          <w:lang w:eastAsia="ru-RU"/>
        </w:rPr>
        <w:t>б)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(в случае осуществления закупки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и начальная (максимальная) цена договора (цена лота), максимальное значение цены договора, заключаемого по результатам такой закупки, превышает 5 млн. рублей). При этом стоимость хотя бы одного такого исполненного договора должна составлять не менее 20 процентов начальной (максимальной) цены договора (цены лота), максимального значения цены договора на право заключить который проводится закупка;</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 xml:space="preserve">в) на поставку товаров, выполнение работ, оказание услуг, сопоставимых с предметом проводимой закупки (в случае осуществления закупки, по результатам которой заключается договор на поставку товаров, выполнение работ (за исключением случаев, предусмотренных </w:t>
      </w:r>
      <w:hyperlink w:anchor="p24" w:history="1">
        <w:r w:rsidRPr="00C21EAE">
          <w:rPr>
            <w:rFonts w:ascii="Times New Roman" w:eastAsia="Times New Roman" w:hAnsi="Times New Roman" w:cs="Times New Roman"/>
            <w:sz w:val="24"/>
            <w:szCs w:val="24"/>
            <w:lang w:eastAsia="ru-RU"/>
          </w:rPr>
          <w:t>подпунктами "а"</w:t>
        </w:r>
      </w:hyperlink>
      <w:r w:rsidRPr="00C21EAE">
        <w:rPr>
          <w:rFonts w:ascii="Times New Roman" w:eastAsia="Times New Roman" w:hAnsi="Times New Roman" w:cs="Times New Roman"/>
          <w:sz w:val="24"/>
          <w:szCs w:val="24"/>
          <w:lang w:eastAsia="ru-RU"/>
        </w:rPr>
        <w:t xml:space="preserve"> и </w:t>
      </w:r>
      <w:hyperlink w:anchor="p27" w:history="1">
        <w:r w:rsidRPr="00C21EAE">
          <w:rPr>
            <w:rFonts w:ascii="Times New Roman" w:eastAsia="Times New Roman" w:hAnsi="Times New Roman" w:cs="Times New Roman"/>
            <w:sz w:val="24"/>
            <w:szCs w:val="24"/>
            <w:lang w:eastAsia="ru-RU"/>
          </w:rPr>
          <w:t>"б"</w:t>
        </w:r>
      </w:hyperlink>
      <w:r w:rsidRPr="00C21EAE">
        <w:rPr>
          <w:rFonts w:ascii="Times New Roman" w:eastAsia="Times New Roman" w:hAnsi="Times New Roman" w:cs="Times New Roman"/>
          <w:sz w:val="24"/>
          <w:szCs w:val="24"/>
          <w:lang w:eastAsia="ru-RU"/>
        </w:rPr>
        <w:t xml:space="preserve"> настоящего пункта), оказание услуг (за исключением услуг на осуществление функций технического заказчика и строительного контроля) и начальная (максимальная) цена договора (цена лота), максимальное значение цены договора, заключаемого по результатам такой закупки, превышает 20 млн. рублей). При этом такой исполненный договор должен быть заключен в соответствии с Федеральным </w:t>
      </w:r>
      <w:hyperlink r:id="rId13" w:history="1">
        <w:r w:rsidRPr="00C21EAE">
          <w:rPr>
            <w:rFonts w:ascii="Times New Roman" w:eastAsia="Times New Roman" w:hAnsi="Times New Roman" w:cs="Times New Roman"/>
            <w:sz w:val="24"/>
            <w:szCs w:val="24"/>
            <w:lang w:eastAsia="ru-RU"/>
          </w:rPr>
          <w:t>законом</w:t>
        </w:r>
      </w:hyperlink>
      <w:r w:rsidRPr="00C21EAE">
        <w:rPr>
          <w:rFonts w:ascii="Times New Roman" w:eastAsia="Times New Roman" w:hAnsi="Times New Roman" w:cs="Times New Roman"/>
          <w:sz w:val="24"/>
          <w:szCs w:val="24"/>
          <w:lang w:eastAsia="ru-RU"/>
        </w:rPr>
        <w:t xml:space="preserve"> N 44-ФЗ или с Федеральным </w:t>
      </w:r>
      <w:hyperlink r:id="rId14" w:history="1">
        <w:r w:rsidRPr="00C21EAE">
          <w:rPr>
            <w:rFonts w:ascii="Times New Roman" w:eastAsia="Times New Roman" w:hAnsi="Times New Roman" w:cs="Times New Roman"/>
            <w:sz w:val="24"/>
            <w:szCs w:val="24"/>
            <w:lang w:eastAsia="ru-RU"/>
          </w:rPr>
          <w:t>законом</w:t>
        </w:r>
      </w:hyperlink>
      <w:r w:rsidRPr="00C21EAE">
        <w:rPr>
          <w:rFonts w:ascii="Times New Roman" w:eastAsia="Times New Roman" w:hAnsi="Times New Roman" w:cs="Times New Roman"/>
          <w:sz w:val="24"/>
          <w:szCs w:val="24"/>
          <w:lang w:eastAsia="ru-RU"/>
        </w:rPr>
        <w:t xml:space="preserve"> N 223-ФЗ, и его стоимость должна составлять не менее 20 процентов начальной (максимальной) цены договора (цены лота), максимального значения цены договора на право заключить который проводится закупка.</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 xml:space="preserve">2. Обязательные квалификационные требования, установленные </w:t>
      </w:r>
      <w:hyperlink w:anchor="p21" w:history="1">
        <w:r w:rsidRPr="00C21EAE">
          <w:rPr>
            <w:rFonts w:ascii="Times New Roman" w:eastAsia="Times New Roman" w:hAnsi="Times New Roman" w:cs="Times New Roman"/>
            <w:sz w:val="24"/>
            <w:szCs w:val="24"/>
            <w:lang w:eastAsia="ru-RU"/>
          </w:rPr>
          <w:t>пунктом 1</w:t>
        </w:r>
      </w:hyperlink>
      <w:r w:rsidRPr="00C21EAE">
        <w:rPr>
          <w:rFonts w:ascii="Times New Roman" w:eastAsia="Times New Roman" w:hAnsi="Times New Roman" w:cs="Times New Roman"/>
          <w:sz w:val="24"/>
          <w:szCs w:val="24"/>
          <w:lang w:eastAsia="ru-RU"/>
        </w:rPr>
        <w:t xml:space="preserve"> настоящего приказа, применяются к участникам конкурентных закупок.</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3. Настоящий приказ вступает в силу по истечении девяноста дней после дня его официального опубликования и применяется к закупкам,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либо приглашения принять участие в которых направлены после его вступления в силу</w:t>
      </w:r>
      <w:bookmarkEnd w:id="0"/>
      <w:r w:rsidRPr="00C21EAE">
        <w:rPr>
          <w:rFonts w:ascii="Times New Roman" w:eastAsia="Times New Roman" w:hAnsi="Times New Roman" w:cs="Times New Roman"/>
          <w:sz w:val="24"/>
          <w:szCs w:val="24"/>
          <w:lang w:eastAsia="ru-RU"/>
        </w:rPr>
        <w:t>.</w:t>
      </w:r>
    </w:p>
    <w:p w:rsidR="00C21EAE" w:rsidRPr="00C21EAE" w:rsidRDefault="00C21EAE" w:rsidP="00C21EAE">
      <w:pPr>
        <w:spacing w:after="0" w:line="240" w:lineRule="auto"/>
        <w:ind w:firstLine="540"/>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4. Срок действия настоящего приказа составляет 6 лет со дня его вступления в силу.</w:t>
      </w:r>
    </w:p>
    <w:p w:rsidR="00C21EAE" w:rsidRPr="00C21EAE" w:rsidRDefault="00C21EAE" w:rsidP="00C21EAE">
      <w:pPr>
        <w:spacing w:after="0" w:line="240" w:lineRule="auto"/>
        <w:jc w:val="both"/>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 </w:t>
      </w:r>
    </w:p>
    <w:p w:rsidR="00C21EAE" w:rsidRPr="00C21EAE" w:rsidRDefault="00C21EAE" w:rsidP="00C21EAE">
      <w:pPr>
        <w:spacing w:after="0" w:line="240" w:lineRule="auto"/>
        <w:jc w:val="right"/>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Министр</w:t>
      </w:r>
    </w:p>
    <w:p w:rsidR="00C21EAE" w:rsidRPr="00C21EAE" w:rsidRDefault="00C21EAE" w:rsidP="00C21EAE">
      <w:pPr>
        <w:spacing w:after="0" w:line="240" w:lineRule="auto"/>
        <w:jc w:val="right"/>
        <w:rPr>
          <w:rFonts w:ascii="Verdana" w:eastAsia="Times New Roman" w:hAnsi="Verdana" w:cs="Times New Roman"/>
          <w:sz w:val="21"/>
          <w:szCs w:val="21"/>
          <w:lang w:eastAsia="ru-RU"/>
        </w:rPr>
      </w:pPr>
      <w:r w:rsidRPr="00C21EAE">
        <w:rPr>
          <w:rFonts w:ascii="Times New Roman" w:eastAsia="Times New Roman" w:hAnsi="Times New Roman" w:cs="Times New Roman"/>
          <w:sz w:val="24"/>
          <w:szCs w:val="24"/>
          <w:lang w:eastAsia="ru-RU"/>
        </w:rPr>
        <w:t>И.Э.ФАЙЗУЛЛИН</w:t>
      </w:r>
    </w:p>
    <w:p w:rsidR="00272F53" w:rsidRPr="00263B72" w:rsidRDefault="00272F53"/>
    <w:sectPr w:rsidR="00272F53" w:rsidRPr="00263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AE"/>
    <w:rsid w:val="00263B72"/>
    <w:rsid w:val="00272F53"/>
    <w:rsid w:val="00452A01"/>
    <w:rsid w:val="00C2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457B9-3972-4250-B94B-40CF4005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A42217F2ACEBB89F17DC11BA4FAAA8C&amp;req=doc&amp;base=RZR&amp;n=371895&amp;dst=7007&amp;fld=134&amp;REFFIELD=134&amp;REFDST=100006&amp;REFDOC=372446&amp;REFBASE=RZR&amp;stat=refcode%3D10881%3Bdstident%3D7007%3Bindex%3D21&amp;date=15.01.2021" TargetMode="External"/><Relationship Id="rId13" Type="http://schemas.openxmlformats.org/officeDocument/2006/relationships/hyperlink" Target="https://login.consultant.ru/link/?rnd=AA42217F2ACEBB89F17DC11BA4FAAA8C&amp;req=doc&amp;base=RZR&amp;n=371751&amp;REFFIELD=134&amp;REFDST=100013&amp;REFDOC=372446&amp;REFBASE=RZR&amp;stat=refcode%3D16876%3Bindex%3D28&amp;date=15.01.2021" TargetMode="External"/><Relationship Id="rId3" Type="http://schemas.openxmlformats.org/officeDocument/2006/relationships/webSettings" Target="webSettings.xml"/><Relationship Id="rId7" Type="http://schemas.openxmlformats.org/officeDocument/2006/relationships/hyperlink" Target="https://login.consultant.ru/link/?rnd=AA42217F2ACEBB89F17DC11BA4FAAA8C&amp;req=doc&amp;base=RZR&amp;n=371895&amp;dst=5912&amp;fld=134&amp;REFFIELD=134&amp;REFDST=100006&amp;REFDOC=372446&amp;REFBASE=RZR&amp;stat=refcode%3D10881%3Bdstident%3D5912%3Bindex%3D21&amp;date=15.01.2021" TargetMode="External"/><Relationship Id="rId12" Type="http://schemas.openxmlformats.org/officeDocument/2006/relationships/hyperlink" Target="https://login.consultant.ru/link/?date=15.01.2021&amp;rnd=AA42217F2ACEBB89F17DC11BA4FAAA8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nd=AA42217F2ACEBB89F17DC11BA4FAAA8C&amp;req=doc&amp;base=RZR&amp;n=372825&amp;dst=57&amp;fld=134&amp;REFFIELD=134&amp;REFDST=100005&amp;REFDOC=372446&amp;REFBASE=RZR&amp;stat=refcode%3D16876%3Bdstident%3D57%3Bindex%3D20&amp;date=15.01.2021" TargetMode="External"/><Relationship Id="rId11" Type="http://schemas.openxmlformats.org/officeDocument/2006/relationships/hyperlink" Target="https://login.consultant.ru/link/?rnd=AA42217F2ACEBB89F17DC11BA4FAAA8C&amp;req=doc&amp;base=RZR&amp;n=371751&amp;dst=101497&amp;fld=134&amp;REFFIELD=134&amp;REFDST=100007&amp;REFDOC=372446&amp;REFBASE=RZR&amp;stat=refcode%3D16876%3Bdstident%3D101497%3Bindex%3D22&amp;date=15.01.2021" TargetMode="External"/><Relationship Id="rId5" Type="http://schemas.openxmlformats.org/officeDocument/2006/relationships/hyperlink" Target="https://login.consultant.ru/link/?rnd=AA42217F2ACEBB89F17DC11BA4FAAA8C&amp;req=doc&amp;base=RZR&amp;n=357145&amp;dst=100370&amp;fld=134&amp;REFFIELD=134&amp;REFDST=100005&amp;REFDOC=372446&amp;REFBASE=RZR&amp;stat=refcode%3D10881%3Bdstident%3D100370%3Bindex%3D20&amp;date=15.01.2021" TargetMode="External"/><Relationship Id="rId15" Type="http://schemas.openxmlformats.org/officeDocument/2006/relationships/fontTable" Target="fontTable.xml"/><Relationship Id="rId10" Type="http://schemas.openxmlformats.org/officeDocument/2006/relationships/hyperlink" Target="https://login.consultant.ru/link/?rnd=AA42217F2ACEBB89F17DC11BA4FAAA8C&amp;req=doc&amp;base=RZR&amp;n=371746&amp;dst=100095&amp;fld=134&amp;REFFIELD=134&amp;REFDST=100007&amp;REFDOC=372446&amp;REFBASE=RZR&amp;stat=refcode%3D16876%3Bdstident%3D100095%3Bindex%3D22&amp;date=15.01.2021" TargetMode="External"/><Relationship Id="rId4" Type="http://schemas.openxmlformats.org/officeDocument/2006/relationships/hyperlink" Target="https://login.consultant.ru/link/?rnd=AA42217F2ACEBB89F17DC11BA4FAAA8C&amp;req=doc&amp;base=RZR&amp;n=357145&amp;dst=100979&amp;fld=134&amp;REFFIELD=134&amp;REFDST=100005&amp;REFDOC=372446&amp;REFBASE=RZR&amp;stat=refcode%3D10881%3Bdstident%3D100979%3Bindex%3D20&amp;date=15.01.2021" TargetMode="External"/><Relationship Id="rId9" Type="http://schemas.openxmlformats.org/officeDocument/2006/relationships/hyperlink" Target="https://login.consultant.ru/link/?date=15.01.2021&amp;rnd=AA42217F2ACEBB89F17DC11BA4FAAA8C" TargetMode="External"/><Relationship Id="rId14" Type="http://schemas.openxmlformats.org/officeDocument/2006/relationships/hyperlink" Target="https://login.consultant.ru/link/?rnd=AA42217F2ACEBB89F17DC11BA4FAAA8C&amp;req=doc&amp;base=RZR&amp;n=371746&amp;REFFIELD=134&amp;REFDST=100013&amp;REFDOC=372446&amp;REFBASE=RZR&amp;stat=refcode%3D16876%3Bindex%3D28&amp;date=15.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2</cp:revision>
  <dcterms:created xsi:type="dcterms:W3CDTF">2021-01-15T08:58:00Z</dcterms:created>
  <dcterms:modified xsi:type="dcterms:W3CDTF">2021-01-15T09:47:00Z</dcterms:modified>
</cp:coreProperties>
</file>